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74FB2" w:rsidRDefault="0061525F" w:rsidP="0061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</w:p>
    <w:p w:rsidR="006641A7" w:rsidRDefault="006641A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B46DB" w:rsidRPr="009B46DB" w:rsidRDefault="00EF11AD" w:rsidP="009B4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46DB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9B46DB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9B46DB" w:rsidRPr="009B46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Омской области от 24 июня 2015 года N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9B46DB" w:rsidRPr="009B46DB">
        <w:rPr>
          <w:rFonts w:ascii="Times New Roman" w:hAnsi="Times New Roman"/>
          <w:sz w:val="28"/>
          <w:szCs w:val="28"/>
          <w:lang w:eastAsia="ru-RU"/>
        </w:rPr>
        <w:t xml:space="preserve"> участков и установления сервитутов, публичного сервитута»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0508F" w:rsidRDefault="00EF11AD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>ы   5-8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E4382">
        <w:rPr>
          <w:color w:val="000000" w:themeColor="text1"/>
          <w:sz w:val="28"/>
          <w:szCs w:val="28"/>
        </w:rPr>
        <w:t xml:space="preserve">5) </w:t>
      </w:r>
      <w:r w:rsidRPr="007E4382">
        <w:rPr>
          <w:color w:val="22272F"/>
          <w:sz w:val="28"/>
          <w:szCs w:val="28"/>
        </w:rPr>
        <w:t>виды объектов, планируемых к размещению, в соответствии с </w:t>
      </w:r>
      <w:hyperlink r:id="rId5" w:anchor="/document/70815020/entry/1000" w:history="1">
        <w:r w:rsidRPr="007E4382">
          <w:rPr>
            <w:rStyle w:val="a3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>,</w:t>
      </w:r>
      <w:r w:rsidRPr="007E43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утвержденным </w:t>
      </w:r>
      <w:hyperlink r:id="rId6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 w:rsidRPr="007E4382">
        <w:rPr>
          <w:color w:val="22272F"/>
          <w:sz w:val="28"/>
          <w:szCs w:val="28"/>
        </w:rPr>
        <w:t>;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 xml:space="preserve">6) кадастровый номер земельного участка (в случае если земельный участок поставлен на кадастровый учет, в том </w:t>
      </w:r>
      <w:proofErr w:type="gramStart"/>
      <w:r w:rsidRPr="007E4382">
        <w:rPr>
          <w:sz w:val="28"/>
          <w:szCs w:val="28"/>
        </w:rPr>
        <w:t>числе</w:t>
      </w:r>
      <w:proofErr w:type="gramEnd"/>
      <w:r w:rsidRPr="007E4382">
        <w:rPr>
          <w:sz w:val="28"/>
          <w:szCs w:val="28"/>
        </w:rPr>
        <w:t xml:space="preserve"> если границы такого земельного участка подлежат уточнению в соответствии с </w:t>
      </w:r>
      <w:hyperlink r:id="rId7" w:anchor="/document/71129192/entry/0" w:history="1">
        <w:r w:rsidRPr="007E438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7E4382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7E4382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7E4382">
        <w:rPr>
          <w:sz w:val="28"/>
          <w:szCs w:val="28"/>
        </w:rPr>
        <w:t>);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>7) срок использования земель или земельного участка, но не более пяти лет;</w:t>
      </w:r>
    </w:p>
    <w:p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lastRenderedPageBreak/>
        <w:t>8) согласие на выполнение условий размещения объектов, указанных в </w:t>
      </w:r>
      <w:hyperlink r:id="rId8" w:anchor="/document/15595328/entry/1007" w:history="1">
        <w:r w:rsidRPr="007E4382">
          <w:rPr>
            <w:rStyle w:val="a3"/>
            <w:color w:val="auto"/>
            <w:sz w:val="28"/>
            <w:szCs w:val="28"/>
            <w:u w:val="none"/>
          </w:rPr>
          <w:t>пункте 7</w:t>
        </w:r>
      </w:hyperlink>
      <w:r w:rsidRPr="007E4382">
        <w:rPr>
          <w:sz w:val="28"/>
          <w:szCs w:val="28"/>
        </w:rPr>
        <w:t> Порядка</w:t>
      </w:r>
      <w:r>
        <w:rPr>
          <w:sz w:val="28"/>
          <w:szCs w:val="28"/>
        </w:rPr>
        <w:t xml:space="preserve">, утвержденного </w:t>
      </w:r>
      <w:hyperlink r:id="rId9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ем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7E438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E4382" w:rsidRDefault="00AD600F" w:rsidP="0060508F">
      <w:pPr>
        <w:spacing w:after="0" w:line="240" w:lineRule="auto"/>
        <w:ind w:firstLine="709"/>
        <w:jc w:val="both"/>
        <w:rPr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  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исключить;</w:t>
      </w:r>
    </w:p>
    <w:p w:rsidR="0060508F" w:rsidRDefault="007E4382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10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11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санитарно-защитные и иные зоны (при их наличии), в том числе проектируемые (в отношении объектов, предусмотренных </w:t>
      </w:r>
      <w:hyperlink r:id="rId12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3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4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5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 xml:space="preserve"> утвержденного </w:t>
      </w:r>
      <w:hyperlink r:id="rId16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не указываются);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17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8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9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0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 xml:space="preserve"> Перечня,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1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>
        <w:rPr>
          <w:sz w:val="28"/>
          <w:szCs w:val="28"/>
        </w:rPr>
        <w:t xml:space="preserve">, </w:t>
      </w:r>
      <w:r w:rsidRPr="006641A7">
        <w:rPr>
          <w:color w:val="000000" w:themeColor="text1"/>
          <w:sz w:val="28"/>
          <w:szCs w:val="28"/>
        </w:rPr>
        <w:t>не указываются);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В случае</w:t>
      </w:r>
      <w:proofErr w:type="gramStart"/>
      <w:r w:rsidRPr="006641A7">
        <w:rPr>
          <w:color w:val="000000" w:themeColor="text1"/>
          <w:sz w:val="28"/>
          <w:szCs w:val="28"/>
        </w:rPr>
        <w:t>,</w:t>
      </w:r>
      <w:proofErr w:type="gramEnd"/>
      <w:r w:rsidRPr="006641A7">
        <w:rPr>
          <w:color w:val="000000" w:themeColor="text1"/>
          <w:sz w:val="28"/>
          <w:szCs w:val="28"/>
        </w:rPr>
        <w:t xml:space="preserve"> если размещение объектов, предусмотренных </w:t>
      </w:r>
      <w:hyperlink r:id="rId22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3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4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5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>,</w:t>
      </w:r>
      <w:r w:rsidRPr="006641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6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</w:t>
      </w:r>
      <w:r>
        <w:rPr>
          <w:color w:val="000000" w:themeColor="text1"/>
          <w:sz w:val="28"/>
          <w:szCs w:val="28"/>
        </w:rPr>
        <w:t>ия Омской области</w:t>
      </w:r>
      <w:proofErr w:type="gramStart"/>
      <w:r>
        <w:rPr>
          <w:color w:val="000000" w:themeColor="text1"/>
          <w:sz w:val="28"/>
          <w:szCs w:val="28"/>
        </w:rPr>
        <w:t>.»;</w:t>
      </w:r>
      <w:proofErr w:type="gramEnd"/>
    </w:p>
    <w:p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 4 - 5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«4)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27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28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</w:t>
      </w:r>
      <w:r w:rsidRPr="0060508F">
        <w:rPr>
          <w:color w:val="000000" w:themeColor="text1"/>
          <w:sz w:val="28"/>
          <w:szCs w:val="28"/>
        </w:rPr>
        <w:t>-защитные и иные зоны (при их наличии), в том числе проектируемые (в отношении объектов, предусмотренных </w:t>
      </w:r>
      <w:hyperlink r:id="rId29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 xml:space="preserve">пунктами </w:t>
        </w:r>
        <w:r w:rsidRPr="0060508F">
          <w:rPr>
            <w:rStyle w:val="a3"/>
            <w:color w:val="000000" w:themeColor="text1"/>
            <w:sz w:val="28"/>
            <w:szCs w:val="28"/>
            <w:u w:val="none"/>
          </w:rPr>
          <w:lastRenderedPageBreak/>
          <w:t>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0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1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2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 утвержденного </w:t>
      </w:r>
      <w:hyperlink r:id="rId33" w:history="1">
        <w:r w:rsidRPr="0060508F">
          <w:rPr>
            <w:sz w:val="28"/>
            <w:szCs w:val="28"/>
          </w:rPr>
          <w:t>Постановление</w:t>
        </w:r>
      </w:hyperlink>
      <w:proofErr w:type="gramStart"/>
      <w:r w:rsidRPr="0060508F">
        <w:rPr>
          <w:sz w:val="28"/>
          <w:szCs w:val="28"/>
        </w:rPr>
        <w:t>м</w:t>
      </w:r>
      <w:proofErr w:type="gramEnd"/>
      <w:r w:rsidRPr="0060508F">
        <w:rPr>
          <w:sz w:val="28"/>
          <w:szCs w:val="28"/>
        </w:rPr>
        <w:t xml:space="preserve"> Правительства РФ от 03.12.2014 г. N 1300</w:t>
      </w:r>
      <w:r w:rsidRPr="0060508F">
        <w:rPr>
          <w:color w:val="000000" w:themeColor="text1"/>
          <w:sz w:val="28"/>
          <w:szCs w:val="28"/>
        </w:rPr>
        <w:t>, не указываются);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34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5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6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7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Перечня, утвержденного </w:t>
      </w:r>
      <w:hyperlink r:id="rId38" w:history="1">
        <w:r w:rsidRPr="0060508F">
          <w:rPr>
            <w:sz w:val="28"/>
            <w:szCs w:val="28"/>
          </w:rPr>
          <w:t>Постановление</w:t>
        </w:r>
      </w:hyperlink>
      <w:proofErr w:type="gramStart"/>
      <w:r w:rsidRPr="0060508F">
        <w:rPr>
          <w:sz w:val="28"/>
          <w:szCs w:val="28"/>
        </w:rPr>
        <w:t>м</w:t>
      </w:r>
      <w:proofErr w:type="gramEnd"/>
      <w:r w:rsidRPr="0060508F">
        <w:rPr>
          <w:sz w:val="28"/>
          <w:szCs w:val="28"/>
        </w:rPr>
        <w:t xml:space="preserve"> Правительства РФ от 03.12.2014 г. N 1300, </w:t>
      </w:r>
      <w:r w:rsidRPr="0060508F">
        <w:rPr>
          <w:color w:val="000000" w:themeColor="text1"/>
          <w:sz w:val="28"/>
          <w:szCs w:val="28"/>
        </w:rPr>
        <w:t>не указываются);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08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60508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 если размещение объектов, предусмотренных </w:t>
      </w:r>
      <w:hyperlink r:id="rId39" w:anchor="/document/70815020/entry/100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0" w:anchor="/document/70815020/entry/101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1" w:anchor="/document/70815020/entry/1025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2" w:anchor="/document/70815020/entry/1029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 Перечня, утвержденного </w:t>
      </w:r>
      <w:hyperlink r:id="rId43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самоуправления Омской области.</w:t>
      </w:r>
    </w:p>
    <w:p w:rsidR="0061525F" w:rsidRDefault="0060508F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 </w:t>
      </w:r>
      <w:hyperlink r:id="rId44" w:anchor="/document/70815020/entry/1001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1 - 3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5" w:anchor="/document/70815020/entry/1005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5 - 7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Перечня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утвержденного </w:t>
      </w:r>
      <w:hyperlink r:id="rId46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 в границах земель или земельного участка (части земельного</w:t>
      </w:r>
      <w:proofErr w:type="gramEnd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участка), в отношении </w:t>
      </w:r>
      <w:proofErr w:type="gramStart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proofErr w:type="gramEnd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выдано разрешение в соответствии с Порядком либо в порядке, установленном </w:t>
      </w:r>
      <w:hyperlink r:id="rId47" w:anchor="/document/12124624/entry/3934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39.34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="0061525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0508F">
        <w:rPr>
          <w:rFonts w:ascii="Times New Roman" w:hAnsi="Times New Roman"/>
          <w:sz w:val="28"/>
          <w:szCs w:val="28"/>
        </w:rPr>
        <w:t>»</w:t>
      </w:r>
      <w:r w:rsidR="0061525F">
        <w:rPr>
          <w:rFonts w:ascii="Times New Roman" w:hAnsi="Times New Roman"/>
          <w:sz w:val="28"/>
          <w:szCs w:val="28"/>
        </w:rPr>
        <w:t>.</w:t>
      </w:r>
    </w:p>
    <w:p w:rsidR="00D6074B" w:rsidRPr="0061525F" w:rsidRDefault="00BD4DAC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43D9F"/>
    <w:rsid w:val="00154892"/>
    <w:rsid w:val="00174FB2"/>
    <w:rsid w:val="002107AB"/>
    <w:rsid w:val="003113FB"/>
    <w:rsid w:val="003C428D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0508F"/>
    <w:rsid w:val="0061525F"/>
    <w:rsid w:val="006514D1"/>
    <w:rsid w:val="006641A7"/>
    <w:rsid w:val="00687B79"/>
    <w:rsid w:val="00693217"/>
    <w:rsid w:val="006A5B5A"/>
    <w:rsid w:val="00777BC8"/>
    <w:rsid w:val="007E2305"/>
    <w:rsid w:val="007E4382"/>
    <w:rsid w:val="007F229E"/>
    <w:rsid w:val="007F22D5"/>
    <w:rsid w:val="00865508"/>
    <w:rsid w:val="008A18CB"/>
    <w:rsid w:val="008D4D7C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AD600F"/>
    <w:rsid w:val="00B4389A"/>
    <w:rsid w:val="00B705EA"/>
    <w:rsid w:val="00BC6308"/>
    <w:rsid w:val="00BD4DAC"/>
    <w:rsid w:val="00BF314B"/>
    <w:rsid w:val="00C70B43"/>
    <w:rsid w:val="00CE6F6F"/>
    <w:rsid w:val="00D05444"/>
    <w:rsid w:val="00D6074B"/>
    <w:rsid w:val="00D80C11"/>
    <w:rsid w:val="00DB2852"/>
    <w:rsid w:val="00DF70D0"/>
    <w:rsid w:val="00E16BB8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7E4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70815020/0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815020/0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nternet.garant.ru/document/redirect/70815020/0" TargetMode="External"/><Relationship Id="rId38" Type="http://schemas.openxmlformats.org/officeDocument/2006/relationships/hyperlink" Target="http://internet.garant.ru/document/redirect/70815020/0" TargetMode="External"/><Relationship Id="rId46" Type="http://schemas.openxmlformats.org/officeDocument/2006/relationships/hyperlink" Target="http://internet.garant.ru/document/redirect/7081502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815020/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815020/0" TargetMode="External"/><Relationship Id="rId11" Type="http://schemas.openxmlformats.org/officeDocument/2006/relationships/hyperlink" Target="http://internet.garant.ru/document/redirect/15595328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15595328/0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595328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document/redirect/70815020/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12FD-692E-408B-AF5A-644D0B0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2023-11-22T09:42:00Z</cp:lastPrinted>
  <dcterms:created xsi:type="dcterms:W3CDTF">2023-11-13T10:06:00Z</dcterms:created>
  <dcterms:modified xsi:type="dcterms:W3CDTF">2024-11-29T08:08:00Z</dcterms:modified>
</cp:coreProperties>
</file>